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A624FB" w:rsidP="001373E4">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43.15pt;margin-top:-43.85pt;width:616.55pt;height:170.3pt;z-index:-251658240"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DE45BC" w:rsidP="00C92DAC">
                  <w:pPr>
                    <w:pStyle w:val="Subtitle"/>
                  </w:pPr>
                  <w:r>
                    <w:t>Field Study Guide</w:t>
                  </w:r>
                </w:p>
              </w:txbxContent>
            </v:textbox>
            <w10:wrap type="tight"/>
          </v:shape>
        </w:pict>
      </w:r>
      <w:r w:rsidR="00CF594C">
        <w:rPr>
          <w:noProof/>
        </w:rPr>
        <w:drawing>
          <wp:anchor distT="0" distB="0" distL="114300" distR="114300" simplePos="0" relativeHeight="251657216" behindDoc="0" locked="0" layoutInCell="1" allowOverlap="1">
            <wp:simplePos x="0" y="0"/>
            <wp:positionH relativeFrom="column">
              <wp:posOffset>5405120</wp:posOffset>
            </wp:positionH>
            <wp:positionV relativeFrom="paragraph">
              <wp:posOffset>-218440</wp:posOffset>
            </wp:positionV>
            <wp:extent cx="1426845" cy="1424940"/>
            <wp:effectExtent l="38100" t="0" r="78105" b="41910"/>
            <wp:wrapTight wrapText="bothSides">
              <wp:wrapPolygon edited="0">
                <wp:start x="8075" y="0"/>
                <wp:lineTo x="6344" y="289"/>
                <wp:lineTo x="1154" y="4043"/>
                <wp:lineTo x="-577" y="8663"/>
                <wp:lineTo x="-577" y="13861"/>
                <wp:lineTo x="1730" y="18481"/>
                <wp:lineTo x="1730" y="19059"/>
                <wp:lineTo x="7210" y="22235"/>
                <wp:lineTo x="8075" y="22235"/>
                <wp:lineTo x="13554" y="22235"/>
                <wp:lineTo x="14708" y="22235"/>
                <wp:lineTo x="19899" y="19059"/>
                <wp:lineTo x="19899" y="18481"/>
                <wp:lineTo x="20187" y="18481"/>
                <wp:lineTo x="22494" y="14150"/>
                <wp:lineTo x="22494" y="13861"/>
                <wp:lineTo x="22782" y="10396"/>
                <wp:lineTo x="22782" y="9241"/>
                <wp:lineTo x="20764" y="4909"/>
                <wp:lineTo x="21052" y="4043"/>
                <wp:lineTo x="16438" y="866"/>
                <wp:lineTo x="13842" y="0"/>
                <wp:lineTo x="8075"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26845" cy="1424940"/>
                    </a:xfrm>
                    <a:prstGeom prst="rect">
                      <a:avLst/>
                    </a:prstGeom>
                    <a:effectLst>
                      <a:outerShdw blurRad="50800" dist="38100" dir="2700000" algn="tl" rotWithShape="0">
                        <a:prstClr val="black">
                          <a:alpha val="40000"/>
                        </a:prstClr>
                      </a:outerShdw>
                    </a:effectLst>
                  </pic:spPr>
                </pic:pic>
              </a:graphicData>
            </a:graphic>
          </wp:anchor>
        </w:drawing>
      </w:r>
    </w:p>
    <w:p w:rsidR="00DE45BC" w:rsidRDefault="00DE45BC" w:rsidP="00DE45BC">
      <w:pPr>
        <w:pStyle w:val="Heading2"/>
        <w:rPr>
          <w:rFonts w:eastAsia="Roboto"/>
        </w:rPr>
      </w:pPr>
      <w:r>
        <w:rPr>
          <w:rFonts w:eastAsia="Roboto"/>
        </w:rPr>
        <w:t>Suggested Time</w:t>
      </w:r>
    </w:p>
    <w:p w:rsidR="00DE45BC" w:rsidRDefault="00DE45BC" w:rsidP="00DE45BC">
      <w:pPr>
        <w:rPr>
          <w:rFonts w:eastAsia="Roboto"/>
        </w:rPr>
      </w:pPr>
      <w:r>
        <w:rPr>
          <w:rFonts w:eastAsia="Roboto"/>
        </w:rPr>
        <w:t>1 to 5 days.</w:t>
      </w:r>
    </w:p>
    <w:p w:rsidR="00DE45BC" w:rsidRDefault="00DE45BC" w:rsidP="00DE45BC">
      <w:pPr>
        <w:pStyle w:val="Heading2"/>
        <w:rPr>
          <w:rFonts w:eastAsia="Roboto"/>
        </w:rPr>
      </w:pPr>
      <w:r>
        <w:rPr>
          <w:rFonts w:eastAsia="Roboto"/>
        </w:rPr>
        <w:t>Difficulty</w:t>
      </w:r>
    </w:p>
    <w:p w:rsidR="00DE45BC" w:rsidRDefault="00DE45BC" w:rsidP="00DE45BC">
      <w:pPr>
        <w:rPr>
          <w:rFonts w:eastAsia="Roboto"/>
        </w:rPr>
      </w:pPr>
      <w:proofErr w:type="gramStart"/>
      <w:r>
        <w:rPr>
          <w:rFonts w:eastAsia="Roboto"/>
        </w:rPr>
        <w:t>Hard.</w:t>
      </w:r>
      <w:proofErr w:type="gramEnd"/>
    </w:p>
    <w:p w:rsidR="00DE45BC" w:rsidRDefault="00DE45BC" w:rsidP="00DE45BC">
      <w:pPr>
        <w:pStyle w:val="Heading2"/>
        <w:rPr>
          <w:rFonts w:eastAsia="Roboto"/>
        </w:rPr>
      </w:pPr>
      <w:r>
        <w:rPr>
          <w:rFonts w:eastAsia="Roboto"/>
        </w:rPr>
        <w:t>Materials</w:t>
      </w:r>
    </w:p>
    <w:p w:rsidR="00DE45BC" w:rsidRDefault="00DE45BC" w:rsidP="00DE45BC">
      <w:pPr>
        <w:rPr>
          <w:rFonts w:eastAsia="Roboto"/>
        </w:rPr>
      </w:pPr>
      <w:proofErr w:type="gramStart"/>
      <w:r>
        <w:rPr>
          <w:rFonts w:eastAsia="Roboto"/>
        </w:rPr>
        <w:t>Smart phone with camera and video camera function; or digital camera and audio recorder; note taking stationery.</w:t>
      </w:r>
      <w:proofErr w:type="gramEnd"/>
    </w:p>
    <w:p w:rsidR="00DE45BC" w:rsidRDefault="00DE45BC" w:rsidP="00DE45BC">
      <w:pPr>
        <w:pStyle w:val="Heading2"/>
        <w:rPr>
          <w:rFonts w:eastAsia="Roboto"/>
        </w:rPr>
      </w:pPr>
      <w:r>
        <w:rPr>
          <w:rFonts w:eastAsia="Roboto"/>
        </w:rPr>
        <w:t>Participants</w:t>
      </w:r>
    </w:p>
    <w:p w:rsidR="00DE45BC" w:rsidRDefault="00DE45BC" w:rsidP="00DE45BC">
      <w:pPr>
        <w:rPr>
          <w:rFonts w:eastAsia="Roboto"/>
        </w:rPr>
      </w:pPr>
      <w:r>
        <w:rPr>
          <w:rFonts w:eastAsia="Roboto"/>
        </w:rPr>
        <w:t>At least two team members.</w:t>
      </w:r>
    </w:p>
    <w:p w:rsidR="00DE45BC" w:rsidRDefault="00DE45BC" w:rsidP="00DE45BC">
      <w:pPr>
        <w:pStyle w:val="Heading2"/>
        <w:rPr>
          <w:rFonts w:eastAsia="Roboto"/>
        </w:rPr>
      </w:pPr>
      <w:r>
        <w:rPr>
          <w:rFonts w:eastAsia="Roboto"/>
        </w:rPr>
        <w:t>Tips</w:t>
      </w:r>
    </w:p>
    <w:p w:rsidR="00DE45BC" w:rsidRDefault="00DE45BC" w:rsidP="00DE45BC">
      <w:pPr>
        <w:rPr>
          <w:rFonts w:eastAsia="Roboto"/>
        </w:rPr>
      </w:pPr>
      <w:r>
        <w:rPr>
          <w:rFonts w:eastAsia="Roboto"/>
        </w:rPr>
        <w:t>Be yourself, not a sterile observer. Build rapport with the people. Take a moment to help someone or ask a question. Show interest in what they do and tell them so! Note how they are feeling and what their experiences are like.</w:t>
      </w:r>
    </w:p>
    <w:p w:rsidR="00DE45BC" w:rsidRDefault="00DE45BC" w:rsidP="00DE45BC">
      <w:pPr>
        <w:rPr>
          <w:rFonts w:eastAsia="Roboto"/>
        </w:rPr>
      </w:pPr>
      <w:r>
        <w:rPr>
          <w:rFonts w:eastAsia="Roboto"/>
        </w:rPr>
        <w:t>It is one thing to read about the challenge and its impact on people. It’s another to actually understand. A Field Study deepens your team’s empathy and understanding through interviews, first-hand observation and experience. It can help validate or dispel assumptions, address questions and uncertainties, and reveal further paths of exploration. More importantly it cultivates in your team deep empathy for the people in the heart of the challenge, helping you uncover the undocumented and misunderstood.</w:t>
      </w:r>
    </w:p>
    <w:p w:rsidR="00DE45BC" w:rsidRDefault="00DE45BC" w:rsidP="00DE45BC">
      <w:pPr>
        <w:pStyle w:val="Heading2"/>
        <w:rPr>
          <w:rFonts w:eastAsia="Roboto"/>
        </w:rPr>
      </w:pPr>
      <w:r>
        <w:rPr>
          <w:rFonts w:eastAsia="Roboto"/>
        </w:rPr>
        <w:t>Steps</w:t>
      </w:r>
    </w:p>
    <w:p w:rsidR="00DE45BC" w:rsidRPr="00DE45BC" w:rsidRDefault="00DE45BC" w:rsidP="0072157C">
      <w:pPr>
        <w:pStyle w:val="ListParagraph"/>
        <w:numPr>
          <w:ilvl w:val="0"/>
          <w:numId w:val="3"/>
        </w:numPr>
        <w:ind w:left="360"/>
        <w:rPr>
          <w:rFonts w:eastAsia="Roboto"/>
        </w:rPr>
      </w:pPr>
      <w:r w:rsidRPr="00DE45BC">
        <w:rPr>
          <w:rFonts w:eastAsia="Roboto"/>
        </w:rPr>
        <w:t xml:space="preserve">Looking at the journey map, process </w:t>
      </w:r>
      <w:proofErr w:type="gramStart"/>
      <w:r w:rsidRPr="00DE45BC">
        <w:rPr>
          <w:rFonts w:eastAsia="Roboto"/>
        </w:rPr>
        <w:t>map, and your team’s notes, identify</w:t>
      </w:r>
      <w:proofErr w:type="gramEnd"/>
      <w:r w:rsidRPr="00DE45BC">
        <w:rPr>
          <w:rFonts w:eastAsia="Roboto"/>
        </w:rPr>
        <w:t xml:space="preserve"> what needs further understanding and discovery. Pay attention to users, stakeholders and interactions at the heart of the challenge. Look for important events and also where they seem to begin unfolding.</w:t>
      </w:r>
    </w:p>
    <w:p w:rsidR="00DE45BC" w:rsidRDefault="00DE45BC" w:rsidP="009D253A">
      <w:pPr>
        <w:pStyle w:val="Bullet"/>
        <w:ind w:left="720"/>
        <w:rPr>
          <w:rFonts w:eastAsia="Roboto"/>
        </w:rPr>
      </w:pPr>
      <w:r>
        <w:rPr>
          <w:rFonts w:eastAsia="Roboto"/>
        </w:rPr>
        <w:t xml:space="preserve">Which are backed by good enough evidence? </w:t>
      </w:r>
    </w:p>
    <w:p w:rsidR="00DE45BC" w:rsidRDefault="00DE45BC" w:rsidP="009D253A">
      <w:pPr>
        <w:pStyle w:val="Bullet"/>
        <w:ind w:left="720"/>
        <w:rPr>
          <w:rFonts w:eastAsia="Roboto"/>
        </w:rPr>
      </w:pPr>
      <w:r>
        <w:rPr>
          <w:rFonts w:eastAsia="Roboto"/>
        </w:rPr>
        <w:t>What are assumptions and beliefs?</w:t>
      </w:r>
    </w:p>
    <w:p w:rsidR="00DE45BC" w:rsidRDefault="00DE45BC" w:rsidP="009D253A">
      <w:pPr>
        <w:pStyle w:val="Bullet"/>
        <w:ind w:left="720"/>
        <w:rPr>
          <w:rFonts w:eastAsia="Roboto"/>
        </w:rPr>
      </w:pPr>
      <w:r>
        <w:rPr>
          <w:rFonts w:eastAsia="Roboto"/>
        </w:rPr>
        <w:t xml:space="preserve">Why are things happening in this way? If they are undesirable or negative, why do they continue? </w:t>
      </w:r>
    </w:p>
    <w:p w:rsidR="00DE45BC" w:rsidRDefault="00DE45BC" w:rsidP="009D253A">
      <w:pPr>
        <w:pStyle w:val="Bullet"/>
        <w:ind w:left="720"/>
        <w:rPr>
          <w:rFonts w:eastAsia="Roboto"/>
        </w:rPr>
      </w:pPr>
      <w:r>
        <w:rPr>
          <w:rFonts w:eastAsia="Roboto"/>
        </w:rPr>
        <w:t>What can help create change?</w:t>
      </w:r>
    </w:p>
    <w:p w:rsidR="00DE45BC" w:rsidRPr="009D253A" w:rsidRDefault="00DE45BC" w:rsidP="009D253A">
      <w:pPr>
        <w:pStyle w:val="ListParagraph"/>
        <w:numPr>
          <w:ilvl w:val="0"/>
          <w:numId w:val="3"/>
        </w:numPr>
        <w:ind w:left="360"/>
        <w:rPr>
          <w:rFonts w:eastAsia="Roboto"/>
        </w:rPr>
      </w:pPr>
      <w:r w:rsidRPr="009D253A">
        <w:rPr>
          <w:rFonts w:eastAsia="Roboto"/>
        </w:rPr>
        <w:lastRenderedPageBreak/>
        <w:t xml:space="preserve">Keeping </w:t>
      </w:r>
      <w:r w:rsidRPr="009D253A">
        <w:t>an</w:t>
      </w:r>
      <w:r w:rsidRPr="009D253A">
        <w:rPr>
          <w:rFonts w:eastAsia="Roboto"/>
        </w:rPr>
        <w:t xml:space="preserve"> open mind, create a list of learning goals, questions that you would like to answer or explore. Sort this list, prioritizing the questions or groups of questions that would provide your team with the most valuable learning. Think about the AEIOU of your study</w:t>
      </w:r>
      <w:r w:rsidR="00FF530B" w:rsidRPr="009D253A">
        <w:rPr>
          <w:rFonts w:eastAsia="Roboto"/>
        </w:rPr>
        <w:t>:</w:t>
      </w:r>
    </w:p>
    <w:p w:rsidR="00DE45BC" w:rsidRPr="00DE45BC" w:rsidRDefault="00DE45BC" w:rsidP="009D253A">
      <w:pPr>
        <w:pStyle w:val="ListParagraph"/>
        <w:numPr>
          <w:ilvl w:val="0"/>
          <w:numId w:val="4"/>
        </w:numPr>
        <w:rPr>
          <w:rFonts w:eastAsia="Roboto"/>
        </w:rPr>
      </w:pPr>
      <w:r w:rsidRPr="00DE45BC">
        <w:rPr>
          <w:rFonts w:eastAsia="Roboto"/>
        </w:rPr>
        <w:t>(A)</w:t>
      </w:r>
      <w:proofErr w:type="spellStart"/>
      <w:r w:rsidRPr="00DE45BC">
        <w:rPr>
          <w:rFonts w:eastAsia="Roboto"/>
        </w:rPr>
        <w:t>ctivities</w:t>
      </w:r>
      <w:proofErr w:type="spellEnd"/>
      <w:r w:rsidRPr="00DE45BC">
        <w:rPr>
          <w:rFonts w:eastAsia="Roboto"/>
        </w:rPr>
        <w:t xml:space="preserve"> you need to understand or observe</w:t>
      </w:r>
    </w:p>
    <w:p w:rsidR="00DE45BC" w:rsidRPr="00DE45BC" w:rsidRDefault="00DE45BC" w:rsidP="009D253A">
      <w:pPr>
        <w:pStyle w:val="ListParagraph"/>
        <w:numPr>
          <w:ilvl w:val="0"/>
          <w:numId w:val="4"/>
        </w:numPr>
        <w:rPr>
          <w:rFonts w:eastAsia="Roboto"/>
        </w:rPr>
      </w:pPr>
      <w:r w:rsidRPr="00DE45BC">
        <w:rPr>
          <w:rFonts w:eastAsia="Roboto"/>
        </w:rPr>
        <w:t>(E)</w:t>
      </w:r>
      <w:proofErr w:type="spellStart"/>
      <w:r w:rsidRPr="00DE45BC">
        <w:rPr>
          <w:rFonts w:eastAsia="Roboto"/>
        </w:rPr>
        <w:t>nvironments</w:t>
      </w:r>
      <w:proofErr w:type="spellEnd"/>
      <w:r w:rsidRPr="00DE45BC">
        <w:rPr>
          <w:rFonts w:eastAsia="Roboto"/>
        </w:rPr>
        <w:t xml:space="preserve"> that will be important to visit</w:t>
      </w:r>
    </w:p>
    <w:p w:rsidR="00DE45BC" w:rsidRPr="00DE45BC" w:rsidRDefault="00DE45BC" w:rsidP="009D253A">
      <w:pPr>
        <w:pStyle w:val="ListParagraph"/>
        <w:numPr>
          <w:ilvl w:val="0"/>
          <w:numId w:val="4"/>
        </w:numPr>
        <w:rPr>
          <w:rFonts w:eastAsia="Roboto"/>
        </w:rPr>
      </w:pPr>
      <w:r w:rsidRPr="00DE45BC">
        <w:rPr>
          <w:rFonts w:eastAsia="Roboto"/>
        </w:rPr>
        <w:t>(I)</w:t>
      </w:r>
      <w:proofErr w:type="spellStart"/>
      <w:r w:rsidRPr="00DE45BC">
        <w:rPr>
          <w:rFonts w:eastAsia="Roboto"/>
        </w:rPr>
        <w:t>nteractions</w:t>
      </w:r>
      <w:proofErr w:type="spellEnd"/>
      <w:r w:rsidRPr="00DE45BC">
        <w:rPr>
          <w:rFonts w:eastAsia="Roboto"/>
        </w:rPr>
        <w:t xml:space="preserve"> between people, or an object and person, that you need to understand or observe</w:t>
      </w:r>
    </w:p>
    <w:p w:rsidR="00DE45BC" w:rsidRPr="00DE45BC" w:rsidRDefault="00DE45BC" w:rsidP="009D253A">
      <w:pPr>
        <w:pStyle w:val="ListParagraph"/>
        <w:numPr>
          <w:ilvl w:val="0"/>
          <w:numId w:val="4"/>
        </w:numPr>
        <w:rPr>
          <w:rFonts w:eastAsia="Roboto"/>
        </w:rPr>
      </w:pPr>
      <w:r w:rsidRPr="00DE45BC">
        <w:rPr>
          <w:rFonts w:eastAsia="Roboto"/>
        </w:rPr>
        <w:t>(O)</w:t>
      </w:r>
      <w:proofErr w:type="spellStart"/>
      <w:r w:rsidRPr="00DE45BC">
        <w:rPr>
          <w:rFonts w:eastAsia="Roboto"/>
        </w:rPr>
        <w:t>bjects</w:t>
      </w:r>
      <w:proofErr w:type="spellEnd"/>
      <w:r w:rsidRPr="00DE45BC">
        <w:rPr>
          <w:rFonts w:eastAsia="Roboto"/>
        </w:rPr>
        <w:t xml:space="preserve"> that need exploring</w:t>
      </w:r>
    </w:p>
    <w:p w:rsidR="00DE45BC" w:rsidRPr="00DE45BC" w:rsidRDefault="00DE45BC" w:rsidP="009D253A">
      <w:pPr>
        <w:pStyle w:val="ListParagraph"/>
        <w:numPr>
          <w:ilvl w:val="0"/>
          <w:numId w:val="4"/>
        </w:numPr>
        <w:rPr>
          <w:rFonts w:eastAsia="Roboto"/>
        </w:rPr>
      </w:pPr>
      <w:r w:rsidRPr="00DE45BC">
        <w:rPr>
          <w:rFonts w:eastAsia="Roboto"/>
        </w:rPr>
        <w:t>(U)</w:t>
      </w:r>
      <w:proofErr w:type="spellStart"/>
      <w:r w:rsidRPr="00DE45BC">
        <w:rPr>
          <w:rFonts w:eastAsia="Roboto"/>
        </w:rPr>
        <w:t>sers</w:t>
      </w:r>
      <w:proofErr w:type="spellEnd"/>
      <w:r w:rsidRPr="00DE45BC">
        <w:rPr>
          <w:rFonts w:eastAsia="Roboto"/>
        </w:rPr>
        <w:t xml:space="preserve"> and stakeholders that you need to speak with and observe</w:t>
      </w:r>
    </w:p>
    <w:p w:rsidR="00DE45BC" w:rsidRDefault="00DE45BC" w:rsidP="0072157C">
      <w:pPr>
        <w:pStyle w:val="Bullet"/>
        <w:numPr>
          <w:ilvl w:val="0"/>
          <w:numId w:val="3"/>
        </w:numPr>
        <w:ind w:left="360"/>
        <w:contextualSpacing w:val="0"/>
        <w:rPr>
          <w:rFonts w:eastAsia="Roboto"/>
        </w:rPr>
      </w:pPr>
      <w:r>
        <w:rPr>
          <w:rFonts w:eastAsia="Roboto"/>
        </w:rPr>
        <w:t xml:space="preserve">Determine which field study approaches you will use (see below). You should always consider more than one approach. </w:t>
      </w:r>
    </w:p>
    <w:p w:rsidR="00DE45BC" w:rsidRDefault="00DE45BC" w:rsidP="0072157C">
      <w:pPr>
        <w:pStyle w:val="Bullet"/>
        <w:numPr>
          <w:ilvl w:val="0"/>
          <w:numId w:val="3"/>
        </w:numPr>
        <w:ind w:left="360"/>
        <w:contextualSpacing w:val="0"/>
        <w:rPr>
          <w:rFonts w:eastAsia="Roboto"/>
        </w:rPr>
      </w:pPr>
      <w:r>
        <w:rPr>
          <w:rFonts w:eastAsia="Roboto"/>
        </w:rPr>
        <w:t>Make a quick plan that would allow your team to obtain the most valuable learning and collect the most interesting data. Consider your team’s time, resources and what environments or people you can access.</w:t>
      </w:r>
    </w:p>
    <w:p w:rsidR="00DE45BC" w:rsidRDefault="00DE45BC" w:rsidP="0072157C">
      <w:pPr>
        <w:pStyle w:val="Bullet"/>
        <w:numPr>
          <w:ilvl w:val="0"/>
          <w:numId w:val="3"/>
        </w:numPr>
        <w:ind w:left="360"/>
        <w:contextualSpacing w:val="0"/>
        <w:rPr>
          <w:rFonts w:eastAsia="Roboto"/>
        </w:rPr>
      </w:pPr>
      <w:r>
        <w:rPr>
          <w:rFonts w:eastAsia="Roboto"/>
        </w:rPr>
        <w:t xml:space="preserve">Undertake the studies. </w:t>
      </w:r>
    </w:p>
    <w:p w:rsidR="00DE45BC" w:rsidRDefault="00DE45BC" w:rsidP="0072157C">
      <w:pPr>
        <w:pStyle w:val="Bullet"/>
        <w:numPr>
          <w:ilvl w:val="0"/>
          <w:numId w:val="3"/>
        </w:numPr>
        <w:ind w:left="360"/>
        <w:contextualSpacing w:val="0"/>
        <w:rPr>
          <w:rFonts w:eastAsia="Roboto"/>
        </w:rPr>
      </w:pPr>
      <w:r>
        <w:rPr>
          <w:rFonts w:eastAsia="Roboto"/>
        </w:rPr>
        <w:t xml:space="preserve">Collate and review the data as a team. Identify important insights and data that help address your learning goals and questions. </w:t>
      </w:r>
    </w:p>
    <w:p w:rsidR="00DE45BC" w:rsidRDefault="00DE45BC" w:rsidP="0072157C">
      <w:pPr>
        <w:pStyle w:val="Bullet"/>
        <w:numPr>
          <w:ilvl w:val="0"/>
          <w:numId w:val="3"/>
        </w:numPr>
        <w:ind w:left="360"/>
        <w:contextualSpacing w:val="0"/>
        <w:rPr>
          <w:rFonts w:eastAsia="Roboto"/>
        </w:rPr>
      </w:pPr>
      <w:r>
        <w:rPr>
          <w:rFonts w:eastAsia="Roboto"/>
        </w:rPr>
        <w:t>Review and update the process maps, journey maps, and stakeholders maps based on your observations if needed.</w:t>
      </w:r>
    </w:p>
    <w:p w:rsidR="00DE45BC" w:rsidRDefault="00DE45BC" w:rsidP="00FF530B">
      <w:pPr>
        <w:spacing w:before="360"/>
        <w:rPr>
          <w:rFonts w:eastAsia="Roboto"/>
        </w:rPr>
      </w:pPr>
      <w:r>
        <w:rPr>
          <w:rFonts w:eastAsia="Roboto"/>
        </w:rPr>
        <w:t xml:space="preserve">Here are some field study approaches. </w:t>
      </w:r>
    </w:p>
    <w:p w:rsidR="00DE45BC" w:rsidRPr="00EE19D4" w:rsidRDefault="00DE45BC" w:rsidP="00EE19D4">
      <w:pPr>
        <w:pStyle w:val="Bullet"/>
        <w:rPr>
          <w:rFonts w:eastAsia="Roboto"/>
        </w:rPr>
      </w:pPr>
      <w:r w:rsidRPr="00EE19D4">
        <w:rPr>
          <w:rFonts w:eastAsia="Roboto"/>
        </w:rPr>
        <w:t xml:space="preserve">See and Experience – Innovator’s Guide Book. Centre for Care Innovation: </w:t>
      </w:r>
      <w:hyperlink r:id="rId9">
        <w:r w:rsidRPr="00EE19D4">
          <w:rPr>
            <w:rStyle w:val="Hyperlink"/>
          </w:rPr>
          <w:t>http://www.careinnovations.org/uploads/Innovators_Guidebook_Final_online_version.pdf</w:t>
        </w:r>
      </w:hyperlink>
    </w:p>
    <w:p w:rsidR="00EE19D4" w:rsidRDefault="00DE45BC" w:rsidP="00EE19D4">
      <w:pPr>
        <w:rPr>
          <w:rFonts w:eastAsia="Roboto"/>
        </w:rPr>
      </w:pPr>
      <w:r w:rsidRPr="00EE19D4">
        <w:rPr>
          <w:rFonts w:eastAsia="Roboto"/>
        </w:rPr>
        <w:t>Observation</w:t>
      </w:r>
    </w:p>
    <w:p w:rsidR="00DE45BC" w:rsidRPr="00EE19D4" w:rsidRDefault="00DE45BC" w:rsidP="00F87C5A">
      <w:pPr>
        <w:pStyle w:val="Bullet"/>
        <w:rPr>
          <w:rFonts w:eastAsia="Roboto"/>
        </w:rPr>
      </w:pPr>
      <w:r w:rsidRPr="00EE19D4">
        <w:rPr>
          <w:rFonts w:eastAsia="Roboto"/>
        </w:rPr>
        <w:t xml:space="preserve">Guided Tour. IDEO Design Kit. </w:t>
      </w:r>
      <w:r w:rsidR="00F87C5A" w:rsidRPr="00F87C5A">
        <w:rPr>
          <w:rStyle w:val="Hyperlink"/>
        </w:rPr>
        <w:t>http://www.designkit.org/methods/46</w:t>
      </w:r>
    </w:p>
    <w:p w:rsidR="00DE45BC" w:rsidRPr="00EE19D4" w:rsidRDefault="00DE45BC" w:rsidP="00EE19D4">
      <w:pPr>
        <w:pStyle w:val="Bullet"/>
        <w:rPr>
          <w:rFonts w:eastAsia="Roboto"/>
        </w:rPr>
      </w:pPr>
      <w:r w:rsidRPr="00EE19D4">
        <w:rPr>
          <w:rFonts w:eastAsia="Roboto"/>
        </w:rPr>
        <w:t xml:space="preserve">Peers Observing Peers. IDEO Design Kit. </w:t>
      </w:r>
      <w:hyperlink r:id="rId10">
        <w:r w:rsidRPr="00EE19D4">
          <w:rPr>
            <w:rStyle w:val="Hyperlink"/>
          </w:rPr>
          <w:t>http://www.designkit.org/methods/47</w:t>
        </w:r>
      </w:hyperlink>
    </w:p>
    <w:p w:rsidR="00DE45BC" w:rsidRPr="00EE19D4" w:rsidRDefault="00DE45BC" w:rsidP="00EE19D4">
      <w:pPr>
        <w:pStyle w:val="Bullet"/>
        <w:rPr>
          <w:rFonts w:eastAsia="Roboto"/>
        </w:rPr>
      </w:pPr>
      <w:r w:rsidRPr="00EE19D4">
        <w:rPr>
          <w:rFonts w:eastAsia="Roboto"/>
        </w:rPr>
        <w:t xml:space="preserve">Experience Tour. DIY Toolkit </w:t>
      </w:r>
      <w:hyperlink r:id="rId11">
        <w:r w:rsidRPr="00EE19D4">
          <w:rPr>
            <w:rStyle w:val="Hyperlink"/>
          </w:rPr>
          <w:t>http://diytoolkit.org/tools/experience-tour-2</w:t>
        </w:r>
      </w:hyperlink>
    </w:p>
    <w:p w:rsidR="00DE45BC" w:rsidRPr="00EE19D4" w:rsidRDefault="00DE45BC" w:rsidP="00EE19D4">
      <w:pPr>
        <w:pStyle w:val="Bullet"/>
        <w:rPr>
          <w:rFonts w:eastAsia="Roboto"/>
        </w:rPr>
      </w:pPr>
      <w:r w:rsidRPr="00EE19D4">
        <w:rPr>
          <w:rFonts w:eastAsia="Roboto"/>
        </w:rPr>
        <w:t xml:space="preserve">People Shadowing. DIY Toolkit </w:t>
      </w:r>
      <w:hyperlink r:id="rId12">
        <w:r w:rsidRPr="00EE19D4">
          <w:rPr>
            <w:rStyle w:val="Hyperlink"/>
          </w:rPr>
          <w:t>http://diytoolkit.org/tools/shadowing-2/</w:t>
        </w:r>
      </w:hyperlink>
    </w:p>
    <w:p w:rsidR="00F87C5A" w:rsidRPr="00E76E6D" w:rsidRDefault="00F87C5A" w:rsidP="00E76E6D">
      <w:pPr>
        <w:rPr>
          <w:rStyle w:val="Hyperlink"/>
          <w:color w:val="auto"/>
        </w:rPr>
      </w:pPr>
    </w:p>
    <w:sectPr w:rsidR="00F87C5A" w:rsidRPr="00E76E6D" w:rsidSect="00AA73BE">
      <w:footerReference w:type="even" r:id="rId13"/>
      <w:footerReference w:type="default" r:id="rId14"/>
      <w:type w:val="continuous"/>
      <w:pgSz w:w="12240" w:h="15840" w:code="512"/>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42" w:rsidRDefault="00014842" w:rsidP="00C92DAC">
      <w:r>
        <w:separator/>
      </w:r>
    </w:p>
  </w:endnote>
  <w:endnote w:type="continuationSeparator" w:id="0">
    <w:p w:rsidR="00014842" w:rsidRDefault="00014842" w:rsidP="00C92DAC">
      <w:r>
        <w:continuationSeparator/>
      </w:r>
    </w:p>
  </w:endnote>
  <w:endnote w:type="continuationNotice" w:id="1">
    <w:p w:rsidR="00014842" w:rsidRDefault="00014842" w:rsidP="00C92DA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BC" w:rsidRDefault="00A624FB"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014842"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DE45BC">
      <w:t xml:space="preserve">Field Study Guide </w:t>
    </w:r>
    <w:r w:rsidRPr="00C92DAC">
      <w:t>|</w:t>
    </w:r>
    <w:r w:rsidR="00DE45BC">
      <w:t xml:space="preserve"> </w:t>
    </w:r>
    <w:proofErr w:type="spellStart"/>
    <w:r w:rsidRPr="00C92DAC">
      <w:rPr>
        <w:color w:val="7F7F7F" w:themeColor="text1" w:themeTint="80"/>
      </w:rPr>
      <w:t>MaRS</w:t>
    </w:r>
    <w:proofErr w:type="spellEnd"/>
    <w:r w:rsidR="00DE45BC">
      <w:t xml:space="preserve">  </w:t>
    </w:r>
    <w:r w:rsidRPr="00C92DAC">
      <w:t xml:space="preserve"> </w:t>
    </w:r>
    <w:fldSimple w:instr=" PAGE   \* MERGEFORMAT ">
      <w:r w:rsidR="00AA73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42" w:rsidRDefault="00014842" w:rsidP="00C92DAC">
      <w:r>
        <w:separator/>
      </w:r>
    </w:p>
  </w:footnote>
  <w:footnote w:type="continuationSeparator" w:id="0">
    <w:p w:rsidR="00014842" w:rsidRDefault="00014842" w:rsidP="00C92DAC">
      <w:r>
        <w:continuationSeparator/>
      </w:r>
    </w:p>
  </w:footnote>
  <w:footnote w:type="continuationNotice" w:id="1">
    <w:p w:rsidR="00014842" w:rsidRDefault="00014842"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1B11"/>
    <w:multiLevelType w:val="hybridMultilevel"/>
    <w:tmpl w:val="19D44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30A73"/>
    <w:multiLevelType w:val="hybridMultilevel"/>
    <w:tmpl w:val="9618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B0CD1"/>
    <w:multiLevelType w:val="hybridMultilevel"/>
    <w:tmpl w:val="CB58759A"/>
    <w:lvl w:ilvl="0" w:tplc="466E5342">
      <w:start w:val="1"/>
      <w:numFmt w:val="bullet"/>
      <w:lvlText w:val=""/>
      <w:lvlJc w:val="left"/>
      <w:pPr>
        <w:ind w:left="720" w:hanging="360"/>
      </w:pPr>
      <w:rPr>
        <w:rFonts w:ascii="Symbol" w:hAnsi="Symbol" w:hint="default"/>
        <w:color w:val="003D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4842"/>
    <w:rsid w:val="000153AE"/>
    <w:rsid w:val="00015F9C"/>
    <w:rsid w:val="00016B9D"/>
    <w:rsid w:val="000209CF"/>
    <w:rsid w:val="0002177D"/>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38AF"/>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485A"/>
    <w:rsid w:val="002D6CE2"/>
    <w:rsid w:val="002E23A6"/>
    <w:rsid w:val="002E3815"/>
    <w:rsid w:val="002E3A29"/>
    <w:rsid w:val="002E5622"/>
    <w:rsid w:val="002E7358"/>
    <w:rsid w:val="002E748D"/>
    <w:rsid w:val="002F1E49"/>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904B2"/>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3706"/>
    <w:rsid w:val="004857F9"/>
    <w:rsid w:val="00492A2A"/>
    <w:rsid w:val="00493381"/>
    <w:rsid w:val="00493EE5"/>
    <w:rsid w:val="00494C3B"/>
    <w:rsid w:val="00495651"/>
    <w:rsid w:val="00496243"/>
    <w:rsid w:val="004962EB"/>
    <w:rsid w:val="004A4658"/>
    <w:rsid w:val="004A4931"/>
    <w:rsid w:val="004A63C1"/>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58D5"/>
    <w:rsid w:val="00555DA1"/>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10E"/>
    <w:rsid w:val="005B34B9"/>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6C03"/>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1C2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157C"/>
    <w:rsid w:val="00723621"/>
    <w:rsid w:val="007253CE"/>
    <w:rsid w:val="007266B4"/>
    <w:rsid w:val="007279B1"/>
    <w:rsid w:val="00731170"/>
    <w:rsid w:val="00731A91"/>
    <w:rsid w:val="00732829"/>
    <w:rsid w:val="00735D85"/>
    <w:rsid w:val="00737152"/>
    <w:rsid w:val="007371F5"/>
    <w:rsid w:val="0074180D"/>
    <w:rsid w:val="007447A6"/>
    <w:rsid w:val="00753276"/>
    <w:rsid w:val="007546B6"/>
    <w:rsid w:val="00756042"/>
    <w:rsid w:val="00756DCB"/>
    <w:rsid w:val="00766D42"/>
    <w:rsid w:val="007742DF"/>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22BD"/>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1587"/>
    <w:rsid w:val="008F2CF2"/>
    <w:rsid w:val="00900288"/>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253A"/>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4FB"/>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A73BE"/>
    <w:rsid w:val="00AB32BE"/>
    <w:rsid w:val="00AB596F"/>
    <w:rsid w:val="00AB6074"/>
    <w:rsid w:val="00AC702C"/>
    <w:rsid w:val="00AD2D7F"/>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6836"/>
    <w:rsid w:val="00CA68C3"/>
    <w:rsid w:val="00CA692C"/>
    <w:rsid w:val="00CA79A0"/>
    <w:rsid w:val="00CB20CD"/>
    <w:rsid w:val="00CB2E49"/>
    <w:rsid w:val="00CB6A5A"/>
    <w:rsid w:val="00CC1648"/>
    <w:rsid w:val="00CC16C5"/>
    <w:rsid w:val="00CC3C1D"/>
    <w:rsid w:val="00CC4B56"/>
    <w:rsid w:val="00CC69C7"/>
    <w:rsid w:val="00CC7E91"/>
    <w:rsid w:val="00CD0B39"/>
    <w:rsid w:val="00CD15FD"/>
    <w:rsid w:val="00CD3A29"/>
    <w:rsid w:val="00CD4614"/>
    <w:rsid w:val="00CD4978"/>
    <w:rsid w:val="00CE58AF"/>
    <w:rsid w:val="00CF008E"/>
    <w:rsid w:val="00CF11FE"/>
    <w:rsid w:val="00CF15C4"/>
    <w:rsid w:val="00CF253D"/>
    <w:rsid w:val="00CF52EA"/>
    <w:rsid w:val="00CF594C"/>
    <w:rsid w:val="00CF73F9"/>
    <w:rsid w:val="00D050B4"/>
    <w:rsid w:val="00D055B1"/>
    <w:rsid w:val="00D07BF7"/>
    <w:rsid w:val="00D07D0E"/>
    <w:rsid w:val="00D16190"/>
    <w:rsid w:val="00D16CC6"/>
    <w:rsid w:val="00D170B5"/>
    <w:rsid w:val="00D21350"/>
    <w:rsid w:val="00D22776"/>
    <w:rsid w:val="00D23ABB"/>
    <w:rsid w:val="00D23AF9"/>
    <w:rsid w:val="00D26E6D"/>
    <w:rsid w:val="00D27598"/>
    <w:rsid w:val="00D303A5"/>
    <w:rsid w:val="00D35336"/>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07D7"/>
    <w:rsid w:val="00DA1A09"/>
    <w:rsid w:val="00DB147B"/>
    <w:rsid w:val="00DB247D"/>
    <w:rsid w:val="00DB6553"/>
    <w:rsid w:val="00DC0A95"/>
    <w:rsid w:val="00DC659F"/>
    <w:rsid w:val="00DC6955"/>
    <w:rsid w:val="00DC7335"/>
    <w:rsid w:val="00DD2CF5"/>
    <w:rsid w:val="00DE246B"/>
    <w:rsid w:val="00DE45BC"/>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76E6D"/>
    <w:rsid w:val="00E8098B"/>
    <w:rsid w:val="00E81108"/>
    <w:rsid w:val="00E8179C"/>
    <w:rsid w:val="00E85726"/>
    <w:rsid w:val="00E85CF4"/>
    <w:rsid w:val="00E86EEA"/>
    <w:rsid w:val="00E87B56"/>
    <w:rsid w:val="00E91B85"/>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9D4"/>
    <w:rsid w:val="00EE1A9E"/>
    <w:rsid w:val="00EE1B87"/>
    <w:rsid w:val="00EE6170"/>
    <w:rsid w:val="00EF213C"/>
    <w:rsid w:val="00EF42C1"/>
    <w:rsid w:val="00EF42E7"/>
    <w:rsid w:val="00EF43C3"/>
    <w:rsid w:val="00EF7962"/>
    <w:rsid w:val="00F03942"/>
    <w:rsid w:val="00F04009"/>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87C5A"/>
    <w:rsid w:val="00F9219B"/>
    <w:rsid w:val="00F963D4"/>
    <w:rsid w:val="00FA22F8"/>
    <w:rsid w:val="00FA4909"/>
    <w:rsid w:val="00FA7D18"/>
    <w:rsid w:val="00FB0619"/>
    <w:rsid w:val="00FB5FF2"/>
    <w:rsid w:val="00FC0AA0"/>
    <w:rsid w:val="00FC4B18"/>
    <w:rsid w:val="00FC7682"/>
    <w:rsid w:val="00FD073F"/>
    <w:rsid w:val="00FD1A50"/>
    <w:rsid w:val="00FD1B1F"/>
    <w:rsid w:val="00FD7A87"/>
    <w:rsid w:val="00FE2105"/>
    <w:rsid w:val="00FE2166"/>
    <w:rsid w:val="00FF3D40"/>
    <w:rsid w:val="00FF4F54"/>
    <w:rsid w:val="00FF530B"/>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F87C5A"/>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 w:type="character" w:styleId="HTMLVariable">
    <w:name w:val="HTML Variable"/>
    <w:basedOn w:val="DefaultParagraphFont"/>
    <w:uiPriority w:val="99"/>
    <w:unhideWhenUsed/>
    <w:rsid w:val="00F87C5A"/>
    <w:rPr>
      <w:i/>
      <w:iCs/>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ytoolkit.org/tools/shadowing-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ytoolkit.org/tools/experience-tour-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signkit.org/methods/47" TargetMode="External"/><Relationship Id="rId4" Type="http://schemas.openxmlformats.org/officeDocument/2006/relationships/settings" Target="settings.xml"/><Relationship Id="rId9" Type="http://schemas.openxmlformats.org/officeDocument/2006/relationships/hyperlink" Target="http://www.careinnovations.org/uploads/Innovators_Guidebook_Final_online_vers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CB9E1B-BC36-4FFC-9607-E1A5E9A6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8</cp:revision>
  <cp:lastPrinted>2018-04-06T20:02:00Z</cp:lastPrinted>
  <dcterms:created xsi:type="dcterms:W3CDTF">2019-08-15T20:56:00Z</dcterms:created>
  <dcterms:modified xsi:type="dcterms:W3CDTF">2019-08-19T15:59:00Z</dcterms:modified>
</cp:coreProperties>
</file>